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153"/>
        <w:gridCol w:w="2487"/>
      </w:tblGrid>
      <w:tr w:rsidR="004B3787" w14:paraId="295BED71" w14:textId="77777777" w:rsidTr="00C059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28C3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</w:p>
          <w:p w14:paraId="38A5AF5C" w14:textId="77777777" w:rsidR="004B3787" w:rsidRPr="007930FF" w:rsidRDefault="004B3787" w:rsidP="002E4E1B">
            <w:pPr>
              <w:ind w:left="-18" w:right="71"/>
              <w:rPr>
                <w:b/>
                <w:bCs/>
                <w:sz w:val="20"/>
                <w:szCs w:val="20"/>
              </w:rPr>
            </w:pPr>
          </w:p>
          <w:p w14:paraId="47453330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 xml:space="preserve">Marilyn </w:t>
            </w:r>
            <w:proofErr w:type="spellStart"/>
            <w:r w:rsidRPr="007930FF">
              <w:rPr>
                <w:b/>
                <w:bCs/>
                <w:sz w:val="20"/>
                <w:szCs w:val="20"/>
              </w:rPr>
              <w:t>Haroutunian</w:t>
            </w:r>
            <w:proofErr w:type="spellEnd"/>
          </w:p>
          <w:p w14:paraId="44C99F50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>Worthy Grand Matron</w:t>
            </w:r>
          </w:p>
          <w:p w14:paraId="05F1A8F7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>2700 Calvert Street #815</w:t>
            </w:r>
          </w:p>
          <w:p w14:paraId="22EBCA99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>Washington DC 20008</w:t>
            </w:r>
          </w:p>
          <w:p w14:paraId="4AC81245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</w:p>
          <w:p w14:paraId="7871ADDD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 xml:space="preserve">  Fletcher S. Johnson</w:t>
            </w:r>
          </w:p>
          <w:p w14:paraId="3C27FE75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>Worthy Grand Patron</w:t>
            </w:r>
          </w:p>
          <w:p w14:paraId="65599C0E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>5340 Holmes Run Parkway</w:t>
            </w:r>
          </w:p>
          <w:p w14:paraId="39C49EDA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  <w:r w:rsidRPr="007930FF">
              <w:rPr>
                <w:b/>
                <w:bCs/>
                <w:sz w:val="20"/>
                <w:szCs w:val="20"/>
              </w:rPr>
              <w:t>Alexandria VA 22304</w:t>
            </w:r>
          </w:p>
          <w:p w14:paraId="470EDBE6" w14:textId="77777777" w:rsidR="004B3787" w:rsidRPr="007930FF" w:rsidRDefault="004B3787" w:rsidP="002E4E1B">
            <w:pPr>
              <w:ind w:left="-18" w:right="7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E411" w14:textId="3B417CC6" w:rsidR="004B3787" w:rsidRPr="007930FF" w:rsidRDefault="004B3787" w:rsidP="00C05921">
            <w:pPr>
              <w:jc w:val="center"/>
              <w:rPr>
                <w:rFonts w:ascii="Arial" w:hAnsi="Arial"/>
                <w:b/>
                <w:bCs/>
              </w:rPr>
            </w:pPr>
            <w:r w:rsidRPr="007930FF">
              <w:rPr>
                <w:rFonts w:ascii="Arial" w:hAnsi="Arial"/>
                <w:b/>
                <w:bCs/>
              </w:rPr>
              <w:t>G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 xml:space="preserve">RAND </w:t>
            </w:r>
            <w:r w:rsidRPr="007930FF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B3CB964" wp14:editId="7F7B60E7">
                  <wp:extent cx="640080" cy="624840"/>
                  <wp:effectExtent l="0" t="0" r="7620" b="3810"/>
                  <wp:docPr id="1" name="Picture 1" descr="GC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C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0FF">
              <w:rPr>
                <w:rFonts w:ascii="Arial" w:hAnsi="Arial"/>
                <w:b/>
                <w:bCs/>
              </w:rPr>
              <w:t xml:space="preserve"> C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>HAPTER</w:t>
            </w:r>
          </w:p>
          <w:p w14:paraId="29382E07" w14:textId="77777777" w:rsidR="004B3787" w:rsidRPr="007930FF" w:rsidRDefault="004B3787" w:rsidP="00C05921">
            <w:pPr>
              <w:jc w:val="center"/>
              <w:rPr>
                <w:rFonts w:ascii="Arial" w:hAnsi="Arial"/>
                <w:b/>
                <w:bCs/>
              </w:rPr>
            </w:pPr>
            <w:r w:rsidRPr="007930FF">
              <w:rPr>
                <w:rFonts w:ascii="Arial" w:hAnsi="Arial"/>
                <w:b/>
                <w:bCs/>
              </w:rPr>
              <w:t>O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 xml:space="preserve">RDER OF THE </w:t>
            </w:r>
            <w:r w:rsidRPr="007930FF">
              <w:rPr>
                <w:rFonts w:ascii="Arial" w:hAnsi="Arial"/>
                <w:b/>
                <w:bCs/>
              </w:rPr>
              <w:t>E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>ASTERN</w:t>
            </w:r>
            <w:r w:rsidRPr="007930FF">
              <w:rPr>
                <w:rFonts w:ascii="Arial" w:hAnsi="Arial"/>
                <w:b/>
                <w:bCs/>
              </w:rPr>
              <w:t xml:space="preserve"> S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>TAR</w:t>
            </w:r>
          </w:p>
          <w:p w14:paraId="6B4A91D1" w14:textId="77777777" w:rsidR="004B3787" w:rsidRPr="007930FF" w:rsidRDefault="004B3787" w:rsidP="00C0592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>OF THE</w:t>
            </w:r>
          </w:p>
          <w:p w14:paraId="26C8DF83" w14:textId="77777777" w:rsidR="004B3787" w:rsidRPr="007930FF" w:rsidRDefault="004B3787" w:rsidP="007930FF">
            <w:pPr>
              <w:ind w:left="158"/>
              <w:jc w:val="center"/>
              <w:rPr>
                <w:rFonts w:ascii="Arial" w:hAnsi="Arial"/>
                <w:b/>
                <w:bCs/>
              </w:rPr>
            </w:pPr>
            <w:r w:rsidRPr="007930FF">
              <w:rPr>
                <w:rFonts w:ascii="Arial" w:hAnsi="Arial"/>
                <w:b/>
                <w:bCs/>
              </w:rPr>
              <w:t>D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 xml:space="preserve">ISTRICT OF </w:t>
            </w:r>
            <w:r w:rsidRPr="007930FF">
              <w:rPr>
                <w:rFonts w:ascii="Arial" w:hAnsi="Arial"/>
                <w:b/>
                <w:bCs/>
              </w:rPr>
              <w:t>C</w:t>
            </w:r>
            <w:r w:rsidRPr="007930FF">
              <w:rPr>
                <w:rFonts w:ascii="Arial" w:hAnsi="Arial"/>
                <w:b/>
                <w:bCs/>
                <w:sz w:val="22"/>
                <w:szCs w:val="22"/>
              </w:rPr>
              <w:t>OLUMBIA</w:t>
            </w:r>
          </w:p>
          <w:p w14:paraId="03335D51" w14:textId="77777777" w:rsidR="004B3787" w:rsidRPr="007930FF" w:rsidRDefault="004B3787" w:rsidP="00C059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30FF">
              <w:rPr>
                <w:rFonts w:ascii="Arial" w:hAnsi="Arial"/>
                <w:b/>
                <w:bCs/>
                <w:sz w:val="16"/>
                <w:szCs w:val="16"/>
              </w:rPr>
              <w:t>www.oesdistrictofcolumbia.org</w:t>
            </w:r>
          </w:p>
          <w:p w14:paraId="648F8CCB" w14:textId="77777777" w:rsidR="004B3787" w:rsidRPr="007930FF" w:rsidRDefault="004B3787" w:rsidP="00C0592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30FF">
              <w:rPr>
                <w:rFonts w:ascii="Arial" w:hAnsi="Arial"/>
                <w:b/>
                <w:bCs/>
                <w:sz w:val="20"/>
                <w:szCs w:val="20"/>
              </w:rPr>
              <w:t>Telephone:  202-628-7647</w:t>
            </w:r>
          </w:p>
          <w:p w14:paraId="72193391" w14:textId="77777777" w:rsidR="004B3787" w:rsidRPr="007930FF" w:rsidRDefault="004B3787" w:rsidP="00C0592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30FF">
              <w:rPr>
                <w:rFonts w:ascii="Arial" w:hAnsi="Arial"/>
                <w:b/>
                <w:bCs/>
                <w:sz w:val="20"/>
                <w:szCs w:val="20"/>
              </w:rPr>
              <w:t xml:space="preserve">E-Mail:  </w:t>
            </w:r>
            <w:r w:rsidRPr="007930FF">
              <w:rPr>
                <w:rFonts w:ascii="Arial" w:hAnsi="Arial"/>
                <w:b/>
                <w:bCs/>
                <w:sz w:val="18"/>
                <w:szCs w:val="18"/>
              </w:rPr>
              <w:t>dcoesgrchap@aol.com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4121" w14:textId="77777777" w:rsidR="004B3787" w:rsidRPr="00EF64BE" w:rsidRDefault="004B3787" w:rsidP="00C05921">
            <w:pPr>
              <w:jc w:val="center"/>
              <w:rPr>
                <w:sz w:val="20"/>
                <w:szCs w:val="20"/>
              </w:rPr>
            </w:pPr>
          </w:p>
          <w:p w14:paraId="3E72EC58" w14:textId="77777777" w:rsidR="002E4E1B" w:rsidRDefault="002E4E1B" w:rsidP="00C059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892080" w14:textId="31F568BE" w:rsidR="004B3787" w:rsidRPr="008F312B" w:rsidRDefault="004B3787" w:rsidP="00D75F52">
            <w:pPr>
              <w:ind w:right="-375"/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Dorothy Thornley, PGM</w:t>
            </w:r>
          </w:p>
          <w:p w14:paraId="0AB094DC" w14:textId="77777777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Grand Secretary</w:t>
            </w:r>
          </w:p>
          <w:p w14:paraId="334B84E7" w14:textId="32627326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 xml:space="preserve">122 C Street NW </w:t>
            </w:r>
            <w:r w:rsidR="00325330">
              <w:rPr>
                <w:b/>
                <w:bCs/>
                <w:sz w:val="20"/>
                <w:szCs w:val="20"/>
              </w:rPr>
              <w:t>#</w:t>
            </w:r>
            <w:r w:rsidRPr="008F312B">
              <w:rPr>
                <w:b/>
                <w:bCs/>
                <w:sz w:val="20"/>
                <w:szCs w:val="20"/>
              </w:rPr>
              <w:t>115</w:t>
            </w:r>
          </w:p>
          <w:p w14:paraId="7336689B" w14:textId="21E6812F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Washington, DC 20001</w:t>
            </w:r>
          </w:p>
          <w:p w14:paraId="09580895" w14:textId="77777777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4E02CA" w14:textId="77777777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Robert H. Starr, PGP</w:t>
            </w:r>
          </w:p>
          <w:p w14:paraId="78CDBDDF" w14:textId="77777777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Grand Treasurer</w:t>
            </w:r>
          </w:p>
          <w:p w14:paraId="07FA0096" w14:textId="77777777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5400 Amberwood Lane</w:t>
            </w:r>
          </w:p>
          <w:p w14:paraId="1CF5359D" w14:textId="77777777" w:rsidR="004B3787" w:rsidRPr="008F312B" w:rsidRDefault="004B3787" w:rsidP="00C0592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2B">
              <w:rPr>
                <w:b/>
                <w:bCs/>
                <w:sz w:val="20"/>
                <w:szCs w:val="20"/>
              </w:rPr>
              <w:t>Rockville MD 20853-2501</w:t>
            </w:r>
          </w:p>
          <w:p w14:paraId="06168794" w14:textId="77777777" w:rsidR="004B3787" w:rsidRDefault="004B3787" w:rsidP="00C05921">
            <w:pPr>
              <w:jc w:val="center"/>
            </w:pPr>
          </w:p>
        </w:tc>
      </w:tr>
    </w:tbl>
    <w:p w14:paraId="6B0E0BEF" w14:textId="77777777" w:rsidR="002E4E1B" w:rsidRDefault="002E4E1B" w:rsidP="002E4E1B">
      <w:pPr>
        <w:ind w:right="5808"/>
        <w:jc w:val="center"/>
      </w:pPr>
    </w:p>
    <w:p w14:paraId="59888A39" w14:textId="77777777" w:rsidR="002E4E1B" w:rsidRDefault="002E4E1B" w:rsidP="002E4E1B">
      <w:pPr>
        <w:ind w:right="5808"/>
        <w:jc w:val="center"/>
      </w:pPr>
    </w:p>
    <w:p w14:paraId="1DD7BC62" w14:textId="031380F0" w:rsidR="002E4E1B" w:rsidRDefault="002E4E1B" w:rsidP="006441BA">
      <w:pPr>
        <w:ind w:right="88"/>
        <w:jc w:val="center"/>
      </w:pPr>
      <w:r>
        <w:t>January 18, 2021</w:t>
      </w:r>
    </w:p>
    <w:p w14:paraId="1E46166F" w14:textId="01D7705B" w:rsidR="002E4E1B" w:rsidRDefault="002E4E1B" w:rsidP="002E4E1B">
      <w:pPr>
        <w:ind w:right="5808"/>
        <w:jc w:val="center"/>
      </w:pPr>
    </w:p>
    <w:p w14:paraId="355A47D5" w14:textId="77777777" w:rsidR="00021D21" w:rsidRDefault="00021D21" w:rsidP="006441BA">
      <w:pPr>
        <w:ind w:right="5808" w:firstLine="810"/>
      </w:pPr>
    </w:p>
    <w:p w14:paraId="1F4046EC" w14:textId="77777777" w:rsidR="00021D21" w:rsidRDefault="00021D21" w:rsidP="006441BA">
      <w:pPr>
        <w:ind w:right="5808" w:firstLine="810"/>
      </w:pPr>
    </w:p>
    <w:p w14:paraId="7CAC117A" w14:textId="638277F1" w:rsidR="002E4E1B" w:rsidRDefault="002E4E1B" w:rsidP="00021D21">
      <w:pPr>
        <w:ind w:right="5808"/>
      </w:pPr>
      <w:r>
        <w:t>Dear Sisters and Brothers,</w:t>
      </w:r>
    </w:p>
    <w:p w14:paraId="3691F375" w14:textId="77777777" w:rsidR="002E4E1B" w:rsidRDefault="002E4E1B" w:rsidP="00021D21">
      <w:pPr>
        <w:ind w:right="5808"/>
      </w:pPr>
    </w:p>
    <w:p w14:paraId="0D980AF8" w14:textId="5754116B" w:rsidR="00021D21" w:rsidRDefault="002E4E1B" w:rsidP="00021D21">
      <w:pPr>
        <w:ind w:right="358"/>
      </w:pPr>
      <w:r>
        <w:t>The Covid-19 Pandemic disrupted our Chapter and Grand Chapter activities last year and will</w:t>
      </w:r>
      <w:r w:rsidR="00021D21">
        <w:t xml:space="preserve"> likely do so for some time into the future.  The health and safety of our members must be our first consideration when scheduling Eastern Star events.</w:t>
      </w:r>
    </w:p>
    <w:p w14:paraId="4F2D188D" w14:textId="1013BB88" w:rsidR="00021D21" w:rsidRDefault="00021D21" w:rsidP="00021D21">
      <w:pPr>
        <w:ind w:right="358"/>
      </w:pPr>
    </w:p>
    <w:p w14:paraId="600E0FDE" w14:textId="2B9D6023" w:rsidR="00021D21" w:rsidRDefault="00021D21" w:rsidP="00021D21">
      <w:pPr>
        <w:ind w:right="358"/>
      </w:pPr>
      <w:r>
        <w:t xml:space="preserve">Presently I do not know when we will be able to resume meeting.  This uncertainty has required the </w:t>
      </w:r>
      <w:r>
        <w:rPr>
          <w:b/>
          <w:bCs/>
        </w:rPr>
        <w:t xml:space="preserve">cancellation </w:t>
      </w:r>
      <w:r>
        <w:t>of the Annual Grand Session scheduled for May 6 through 8 at the Fairview Park Marriot in Falls Church, VA.</w:t>
      </w:r>
    </w:p>
    <w:p w14:paraId="4F7DD7F6" w14:textId="29D2C984" w:rsidR="00021D21" w:rsidRDefault="00021D21" w:rsidP="00021D21">
      <w:pPr>
        <w:ind w:right="358"/>
      </w:pPr>
    </w:p>
    <w:p w14:paraId="16899BEE" w14:textId="548D045B" w:rsidR="00021D21" w:rsidRDefault="00021D21" w:rsidP="00021D21">
      <w:pPr>
        <w:ind w:right="358"/>
      </w:pPr>
      <w:r>
        <w:t>Grand Session will be held on May 8, 2021 at our Headquarters at 122 C Street NW for our District of Columbia members only.  This date is subject to change according to DCD and District of Columbia guidelines.</w:t>
      </w:r>
    </w:p>
    <w:p w14:paraId="40ECF458" w14:textId="5D66B347" w:rsidR="00021D21" w:rsidRDefault="00021D21" w:rsidP="00021D21">
      <w:pPr>
        <w:ind w:right="358"/>
      </w:pPr>
    </w:p>
    <w:p w14:paraId="47F8866E" w14:textId="081510FF" w:rsidR="00021D21" w:rsidRDefault="00021D21" w:rsidP="00021D21">
      <w:pPr>
        <w:ind w:right="358"/>
      </w:pPr>
      <w:r>
        <w:t>I know that this is disappointing to our members and the members of other Grand Jurisdictions who had planned to join us.  I look forward to the day when we can meet again in Star love and fellowship.</w:t>
      </w:r>
    </w:p>
    <w:p w14:paraId="2B39B578" w14:textId="5FF38439" w:rsidR="00021D21" w:rsidRDefault="00021D21" w:rsidP="00021D21">
      <w:pPr>
        <w:ind w:right="358"/>
      </w:pPr>
    </w:p>
    <w:p w14:paraId="1C24716D" w14:textId="673773A5" w:rsidR="00021D21" w:rsidRDefault="00021D21" w:rsidP="00021D21">
      <w:pPr>
        <w:ind w:right="358"/>
      </w:pPr>
      <w:r>
        <w:t>Fraternally</w:t>
      </w:r>
    </w:p>
    <w:p w14:paraId="555C7E85" w14:textId="586E9EA3" w:rsidR="00021D21" w:rsidRDefault="00021D21" w:rsidP="00021D21">
      <w:pPr>
        <w:ind w:right="358"/>
      </w:pPr>
    </w:p>
    <w:p w14:paraId="26C8C9C1" w14:textId="2F728DCD" w:rsidR="00021D21" w:rsidRDefault="00021D21" w:rsidP="00021D21">
      <w:pPr>
        <w:ind w:right="358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Marilyn </w:t>
      </w:r>
      <w:proofErr w:type="spellStart"/>
      <w:r>
        <w:rPr>
          <w:rFonts w:ascii="Lucida Handwriting" w:hAnsi="Lucida Handwriting"/>
          <w:sz w:val="20"/>
          <w:szCs w:val="20"/>
        </w:rPr>
        <w:t>Haroutunian</w:t>
      </w:r>
      <w:proofErr w:type="spellEnd"/>
      <w:r>
        <w:rPr>
          <w:rFonts w:ascii="Lucida Handwriting" w:hAnsi="Lucida Handwriting"/>
          <w:sz w:val="20"/>
          <w:szCs w:val="20"/>
        </w:rPr>
        <w:t>, WGM /s/</w:t>
      </w:r>
    </w:p>
    <w:p w14:paraId="58B6CBAF" w14:textId="77B0ED16" w:rsidR="00021D21" w:rsidRDefault="00021D21" w:rsidP="00021D21">
      <w:pPr>
        <w:ind w:right="358"/>
        <w:rPr>
          <w:rFonts w:ascii="Lucida Handwriting" w:hAnsi="Lucida Handwriting"/>
          <w:sz w:val="20"/>
          <w:szCs w:val="20"/>
        </w:rPr>
      </w:pPr>
    </w:p>
    <w:p w14:paraId="59845023" w14:textId="539FF370" w:rsidR="00021D21" w:rsidRPr="00325330" w:rsidRDefault="00021D21" w:rsidP="00021D21">
      <w:pPr>
        <w:ind w:right="358"/>
      </w:pPr>
      <w:r w:rsidRPr="00325330">
        <w:t xml:space="preserve">Marilyn </w:t>
      </w:r>
      <w:proofErr w:type="spellStart"/>
      <w:r w:rsidRPr="00325330">
        <w:t>Haroutunian</w:t>
      </w:r>
      <w:proofErr w:type="spellEnd"/>
    </w:p>
    <w:p w14:paraId="3A4B0447" w14:textId="5DFB0850" w:rsidR="00021D21" w:rsidRPr="00325330" w:rsidRDefault="00021D21" w:rsidP="00021D21">
      <w:pPr>
        <w:ind w:right="358"/>
      </w:pPr>
      <w:r w:rsidRPr="00325330">
        <w:t>Worthy Grand Matron</w:t>
      </w:r>
    </w:p>
    <w:p w14:paraId="44B8D6BF" w14:textId="77777777" w:rsidR="00021D21" w:rsidRDefault="00021D21" w:rsidP="00021D21">
      <w:pPr>
        <w:ind w:right="358"/>
      </w:pPr>
    </w:p>
    <w:p w14:paraId="2719EC03" w14:textId="1CE97EF9" w:rsidR="002E4E1B" w:rsidRDefault="002E4E1B" w:rsidP="002E4E1B">
      <w:pPr>
        <w:ind w:right="358"/>
      </w:pPr>
      <w:r>
        <w:t xml:space="preserve">  </w:t>
      </w:r>
    </w:p>
    <w:p w14:paraId="30FA81D5" w14:textId="15538DEA" w:rsidR="002E4E1B" w:rsidRDefault="002E4E1B" w:rsidP="002E4E1B">
      <w:pPr>
        <w:ind w:right="5808"/>
        <w:jc w:val="center"/>
      </w:pPr>
    </w:p>
    <w:p w14:paraId="41781310" w14:textId="36802A79" w:rsidR="002E4E1B" w:rsidRDefault="002E4E1B" w:rsidP="002E4E1B">
      <w:pPr>
        <w:ind w:right="5808"/>
        <w:jc w:val="center"/>
      </w:pPr>
    </w:p>
    <w:p w14:paraId="6DEA3FBE" w14:textId="4E9C496B" w:rsidR="002E4E1B" w:rsidRDefault="002E4E1B" w:rsidP="002E4E1B">
      <w:pPr>
        <w:ind w:right="5808"/>
        <w:jc w:val="center"/>
      </w:pPr>
    </w:p>
    <w:p w14:paraId="5CB96F34" w14:textId="77777777" w:rsidR="002E4E1B" w:rsidRDefault="002E4E1B" w:rsidP="002E4E1B">
      <w:pPr>
        <w:ind w:right="5808"/>
      </w:pPr>
    </w:p>
    <w:p w14:paraId="65B7A4CF" w14:textId="513A8A44" w:rsidR="002E4E1B" w:rsidRDefault="002E4E1B" w:rsidP="002E4E1B">
      <w:pPr>
        <w:ind w:right="5808"/>
        <w:jc w:val="center"/>
      </w:pPr>
    </w:p>
    <w:p w14:paraId="4DD73037" w14:textId="53617BD5" w:rsidR="002E4E1B" w:rsidRDefault="002E4E1B" w:rsidP="002E4E1B">
      <w:pPr>
        <w:ind w:right="5808"/>
        <w:jc w:val="center"/>
      </w:pPr>
    </w:p>
    <w:p w14:paraId="5DD869A7" w14:textId="525A0C40" w:rsidR="002E4E1B" w:rsidRDefault="002E4E1B" w:rsidP="002E4E1B">
      <w:pPr>
        <w:ind w:right="5808"/>
        <w:jc w:val="center"/>
      </w:pPr>
    </w:p>
    <w:p w14:paraId="6394D242" w14:textId="77777777" w:rsidR="002E4E1B" w:rsidRDefault="002E4E1B" w:rsidP="002E4E1B">
      <w:pPr>
        <w:ind w:right="5808"/>
      </w:pPr>
    </w:p>
    <w:sectPr w:rsidR="002E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7"/>
    <w:rsid w:val="00021D21"/>
    <w:rsid w:val="0019785C"/>
    <w:rsid w:val="001A162F"/>
    <w:rsid w:val="002E4E1B"/>
    <w:rsid w:val="00325330"/>
    <w:rsid w:val="00356028"/>
    <w:rsid w:val="004B3787"/>
    <w:rsid w:val="0056150A"/>
    <w:rsid w:val="006441BA"/>
    <w:rsid w:val="0067668A"/>
    <w:rsid w:val="007930FF"/>
    <w:rsid w:val="008F312B"/>
    <w:rsid w:val="00AF7F9C"/>
    <w:rsid w:val="00BE5D89"/>
    <w:rsid w:val="00D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76E7"/>
  <w15:chartTrackingRefBased/>
  <w15:docId w15:val="{0EDA9EE0-D94C-4965-A607-7F731D3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16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1A162F"/>
    <w:rPr>
      <w:rFonts w:asciiTheme="majorHAnsi" w:eastAsiaTheme="majorEastAsia" w:hAnsiTheme="majorHAnsi" w:cstheme="majorBid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Thornley</dc:creator>
  <cp:keywords/>
  <dc:description/>
  <cp:lastModifiedBy>Nancy Williams</cp:lastModifiedBy>
  <cp:revision>2</cp:revision>
  <cp:lastPrinted>2021-01-18T17:53:00Z</cp:lastPrinted>
  <dcterms:created xsi:type="dcterms:W3CDTF">2021-01-18T21:22:00Z</dcterms:created>
  <dcterms:modified xsi:type="dcterms:W3CDTF">2021-01-18T21:22:00Z</dcterms:modified>
</cp:coreProperties>
</file>